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46F41444" w:rsidR="005A7127" w:rsidRDefault="000409B0" w:rsidP="000409B0">
      <w:hyperlink r:id="rId6" w:history="1">
        <w:r w:rsidRPr="00CD1F4C">
          <w:rPr>
            <w:rStyle w:val="Collegamentoipertestuale"/>
          </w:rPr>
          <w:t>https://www.businesscommunity.it/blog/leggi.php?fileb=15Feb2025Pi_azionario_per_rilanciare_l039Italia_e_l039Europa_l039appello_di_Assiom_Forex.txt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community.it/blog/leggi.php?fileb=15Feb2025Pi_azionario_per_rilanciare_l039Italia_e_l039Europa_l039appello_di_Assiom_Forex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2025-02-20T14:06:00Z</dcterms:created>
  <dcterms:modified xsi:type="dcterms:W3CDTF">2025-02-20T14:06:00Z</dcterms:modified>
</cp:coreProperties>
</file>